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EF27E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center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  <w:bookmarkStart w:id="0" w:name="_Hlk187230586"/>
      <w:r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 xml:space="preserve">IV - </w:t>
      </w:r>
      <w:r w:rsidRPr="00C9748B">
        <w:rPr>
          <w:rFonts w:ascii="Garamond" w:eastAsia="Times New Roman" w:hAnsi="Garamond"/>
          <w:b/>
          <w:bCs/>
          <w:kern w:val="0"/>
          <w:sz w:val="24"/>
          <w:szCs w:val="24"/>
          <w:lang w:eastAsia="pt-PT"/>
        </w:rPr>
        <w:t>Termo de responsabilidade do diretor de obra ou do diretor de fiscalização de obra, que atesta a conformidade da obra com o projeto aprovado ou comunicado</w:t>
      </w:r>
    </w:p>
    <w:p w14:paraId="20E98DF0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i/>
          <w:iCs/>
          <w:kern w:val="0"/>
          <w:sz w:val="24"/>
          <w:szCs w:val="24"/>
          <w:lang w:eastAsia="pt-PT"/>
        </w:rPr>
      </w:pPr>
    </w:p>
    <w:p w14:paraId="3AF6F294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... (a),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com domicílio em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..., contribuinte n.º ..., inscrito na ... (b) sob o n.º ..., declara, para efeitos do disposto n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alíneas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b)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do n.º 1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do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artigo 62.º-A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do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hyperlink r:id="rId4" w:tooltip="Decreto-Lei n.º 555/99" w:history="1">
        <w:r w:rsidRPr="00C9748B">
          <w:rPr>
            <w:rFonts w:ascii="Garamond" w:eastAsia="Times New Roman" w:hAnsi="Garamond"/>
            <w:kern w:val="0"/>
            <w:sz w:val="24"/>
            <w:szCs w:val="24"/>
            <w:lang w:eastAsia="pt-PT"/>
          </w:rPr>
          <w:t>Decreto-Lei n.º 555/99</w:t>
        </w:r>
      </w:hyperlink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, de 16 de dezembro, na sua redação atual, na qualidade de ... (c), que a obra localizada em ... (d), com a licença n.º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… / 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comunicação prévia n.º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…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/ 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a informação prévia favorável n.º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… (e)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cujo titular é ...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f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), se encontra concluída desde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…./…/…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g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), em conformidade com:</w:t>
      </w:r>
    </w:p>
    <w:p w14:paraId="2EC4DFB3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35ACB4" wp14:editId="362F4770">
                <wp:simplePos x="0" y="0"/>
                <wp:positionH relativeFrom="column">
                  <wp:posOffset>33655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10795" b="10795"/>
                <wp:wrapNone/>
                <wp:docPr id="1545537700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63728" id="Retângulo 2" o:spid="_x0000_s1026" style="position:absolute;margin-left:2.65pt;margin-top:17.2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(a preencher com (x), se aplicável)</w:t>
      </w:r>
    </w:p>
    <w:p w14:paraId="51C697E3" w14:textId="77777777" w:rsidR="00DD334C" w:rsidRPr="00C9748B" w:rsidRDefault="00DD334C" w:rsidP="00DD334C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D4698E" wp14:editId="45E24C92">
                <wp:simplePos x="0" y="0"/>
                <wp:positionH relativeFrom="column">
                  <wp:posOffset>33655</wp:posOffset>
                </wp:positionH>
                <wp:positionV relativeFrom="paragraph">
                  <wp:posOffset>218440</wp:posOffset>
                </wp:positionV>
                <wp:extent cx="179705" cy="179705"/>
                <wp:effectExtent l="0" t="0" r="10795" b="10795"/>
                <wp:wrapNone/>
                <wp:docPr id="568853019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2920D" id="Retângulo 2" o:spid="_x0000_s1026" style="position:absolute;margin-left:2.65pt;margin-top:17.2pt;width:14.15pt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O projeto de arquitetura e arranjos exteriores aprovado ou apresentado; </w:t>
      </w:r>
    </w:p>
    <w:p w14:paraId="4ABDD2B4" w14:textId="77777777" w:rsidR="00DD334C" w:rsidRPr="00C9748B" w:rsidRDefault="00DD334C" w:rsidP="00DD334C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A04AAB" wp14:editId="415D3C7E">
                <wp:simplePos x="0" y="0"/>
                <wp:positionH relativeFrom="column">
                  <wp:posOffset>33020</wp:posOffset>
                </wp:positionH>
                <wp:positionV relativeFrom="paragraph">
                  <wp:posOffset>504190</wp:posOffset>
                </wp:positionV>
                <wp:extent cx="179705" cy="179705"/>
                <wp:effectExtent l="0" t="0" r="10795" b="10795"/>
                <wp:wrapNone/>
                <wp:docPr id="685894656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4F38F2" id="Retângulo 2" o:spid="_x0000_s1026" style="position:absolute;margin-left:2.6pt;margin-top:39.7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" fillcolor="white [3212]" strokecolor="black [3213]" strokeweight="1.5pt"/>
            </w:pict>
          </mc:Fallback>
        </mc:AlternateConten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As normas legais e regulamentares que lhe são aplicáveis, 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no que se refere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 às alterações em obra isentas de licença ou comunicação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, incluindo quanto à utilização prevista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 xml:space="preserve">; </w:t>
      </w:r>
    </w:p>
    <w:p w14:paraId="6F492B2A" w14:textId="77777777" w:rsidR="00DD334C" w:rsidRPr="00C9748B" w:rsidRDefault="00DD334C" w:rsidP="00DD334C">
      <w:pPr>
        <w:shd w:val="clear" w:color="auto" w:fill="FFFFFF"/>
        <w:spacing w:after="0" w:line="360" w:lineRule="auto"/>
        <w:ind w:left="630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As condicionantes que decorrem do título da operação urbanística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.</w:t>
      </w:r>
    </w:p>
    <w:p w14:paraId="6509DA0D" w14:textId="77777777" w:rsidR="00DD334C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45FEFEDD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(data).</w:t>
      </w:r>
      <w:r w:rsidRPr="00382E5D"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w:t xml:space="preserve"> </w:t>
      </w:r>
    </w:p>
    <w:p w14:paraId="62842B77" w14:textId="77777777" w:rsidR="00DD334C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... (</w:t>
      </w:r>
      <w:r>
        <w:rPr>
          <w:rFonts w:ascii="Garamond" w:eastAsia="Times New Roman" w:hAnsi="Garamond"/>
          <w:kern w:val="0"/>
          <w:sz w:val="24"/>
          <w:szCs w:val="24"/>
          <w:lang w:eastAsia="pt-PT"/>
        </w:rPr>
        <w:t>h</w:t>
      </w:r>
      <w:r w:rsidRPr="00C9748B">
        <w:rPr>
          <w:rFonts w:ascii="Garamond" w:eastAsia="Times New Roman" w:hAnsi="Garamond"/>
          <w:kern w:val="0"/>
          <w:sz w:val="24"/>
          <w:szCs w:val="24"/>
          <w:lang w:eastAsia="pt-PT"/>
        </w:rPr>
        <w:t>) (assinatura)</w:t>
      </w:r>
      <w:r w:rsidRPr="00382E5D">
        <w:rPr>
          <w:rFonts w:ascii="Garamond" w:eastAsia="Times New Roman" w:hAnsi="Garamond"/>
          <w:noProof/>
          <w:kern w:val="0"/>
          <w:sz w:val="24"/>
          <w:szCs w:val="24"/>
          <w:lang w:eastAsia="pt-PT"/>
        </w:rPr>
        <w:t xml:space="preserve"> </w:t>
      </w:r>
    </w:p>
    <w:p w14:paraId="03846381" w14:textId="77777777" w:rsidR="00DD334C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 (código de verificação das competências profissionais)</w:t>
      </w:r>
    </w:p>
    <w:bookmarkEnd w:id="0"/>
    <w:p w14:paraId="08E9F53A" w14:textId="77777777" w:rsidR="00DD334C" w:rsidRPr="00C9748B" w:rsidRDefault="00DD334C" w:rsidP="00DD334C">
      <w:pPr>
        <w:shd w:val="clear" w:color="auto" w:fill="FFFFFF"/>
        <w:spacing w:after="0" w:line="360" w:lineRule="auto"/>
        <w:contextualSpacing/>
        <w:jc w:val="both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p w14:paraId="12716FBD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caps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caps/>
          <w:kern w:val="0"/>
          <w:sz w:val="20"/>
          <w:szCs w:val="20"/>
          <w:lang w:eastAsia="pt-PT"/>
        </w:rPr>
        <w:t>Instruções de preenchimento:</w:t>
      </w:r>
    </w:p>
    <w:p w14:paraId="24D86BF2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(a) Indicar o nome e habilitação profissional do diretor de obra / de fiscalização de obra;</w:t>
      </w:r>
    </w:p>
    <w:p w14:paraId="1DB1E4EE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(b) Indicar associação pública de natureza profissional, quando for o caso;</w:t>
      </w:r>
    </w:p>
    <w:p w14:paraId="4CA832E9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hAnsi="Garamond"/>
          <w:sz w:val="20"/>
          <w:szCs w:val="20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(c) Indicar se se trata de diretor de obra ou de diretor de fiscalização de obra ou ainda de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técnico legalmente habilitado ao exercício daquelas funções, 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ao abrigo do disposto do n.º 1 do artigo 62.º-A do RJUE;</w:t>
      </w:r>
    </w:p>
    <w:p w14:paraId="6BB5F42D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(d) Identificar a localização da obra (rua, número de polícia e freguesia);</w:t>
      </w:r>
    </w:p>
    <w:p w14:paraId="3E6552E4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(e) Identificar o procedimento urbanístico anteriormente submetido; </w:t>
      </w:r>
    </w:p>
    <w:p w14:paraId="5029C813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(f) Indicar o nome e morada do titular;</w:t>
      </w:r>
    </w:p>
    <w:p w14:paraId="6DED532C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(g) Indicar a data da conclusão da obra;</w:t>
      </w:r>
    </w:p>
    <w:p w14:paraId="449CA9C2" w14:textId="77777777" w:rsidR="00DD334C" w:rsidRPr="00C974E2" w:rsidRDefault="00DD334C" w:rsidP="00DD334C">
      <w:pPr>
        <w:shd w:val="clear" w:color="auto" w:fill="FFFFFF"/>
        <w:spacing w:after="0"/>
        <w:contextualSpacing/>
        <w:jc w:val="both"/>
        <w:rPr>
          <w:rFonts w:ascii="Garamond" w:eastAsia="Times New Roman" w:hAnsi="Garamond"/>
          <w:kern w:val="0"/>
          <w:sz w:val="20"/>
          <w:szCs w:val="20"/>
          <w:lang w:eastAsia="pt-PT"/>
        </w:rPr>
      </w:pP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(h) </w:t>
      </w:r>
      <w:r>
        <w:rPr>
          <w:rFonts w:ascii="Garamond" w:eastAsia="Times New Roman" w:hAnsi="Garamond"/>
          <w:kern w:val="0"/>
          <w:sz w:val="20"/>
          <w:szCs w:val="20"/>
          <w:lang w:eastAsia="pt-PT"/>
        </w:rPr>
        <w:t xml:space="preserve">Para a </w:t>
      </w:r>
      <w:r w:rsidRPr="00CD691E">
        <w:rPr>
          <w:rFonts w:ascii="Garamond" w:hAnsi="Garamond"/>
          <w:sz w:val="20"/>
          <w:szCs w:val="20"/>
        </w:rPr>
        <w:t>assinatura digital, devem ser utilizados mecanismos de autenticação segura, incluindo os do Cartão de Cidadão e Chave Móvel Digital, com possibilidade de recurso ao Sistema de Certificação de Atributos Profissionais (SCAP), bem como os meios de identificação eletrónica emitidos noutros Estados-Membros reconhecidos para o efeito nos termos do artigo 6.º do Regulamento (</w:t>
      </w:r>
      <w:r>
        <w:rPr>
          <w:rFonts w:ascii="Garamond" w:hAnsi="Garamond"/>
          <w:sz w:val="20"/>
          <w:szCs w:val="20"/>
        </w:rPr>
        <w:t>UE</w:t>
      </w:r>
      <w:r w:rsidRPr="00CD691E">
        <w:rPr>
          <w:rFonts w:ascii="Garamond" w:hAnsi="Garamond"/>
          <w:sz w:val="20"/>
          <w:szCs w:val="20"/>
        </w:rPr>
        <w:t>) n.º 910/2014 do Parlamento Europeu e do Conselho</w:t>
      </w:r>
      <w:r w:rsidRPr="00C974E2">
        <w:rPr>
          <w:rFonts w:ascii="Garamond" w:eastAsia="Times New Roman" w:hAnsi="Garamond"/>
          <w:kern w:val="0"/>
          <w:sz w:val="20"/>
          <w:szCs w:val="20"/>
          <w:lang w:eastAsia="pt-PT"/>
        </w:rPr>
        <w:t>.</w:t>
      </w:r>
    </w:p>
    <w:p w14:paraId="7310FB29" w14:textId="6B65AB7D" w:rsidR="00796B81" w:rsidRPr="00DD334C" w:rsidRDefault="00796B81" w:rsidP="00DD334C">
      <w:pPr>
        <w:suppressAutoHyphens w:val="0"/>
        <w:spacing w:after="0"/>
        <w:rPr>
          <w:rFonts w:ascii="Garamond" w:eastAsia="Times New Roman" w:hAnsi="Garamond"/>
          <w:kern w:val="0"/>
          <w:sz w:val="24"/>
          <w:szCs w:val="24"/>
          <w:lang w:eastAsia="pt-PT"/>
        </w:rPr>
      </w:pPr>
    </w:p>
    <w:sectPr w:rsidR="00796B81" w:rsidRPr="00DD33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B81"/>
    <w:rsid w:val="00796B81"/>
    <w:rsid w:val="00DD334C"/>
    <w:rsid w:val="00F4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858C6"/>
  <w15:chartTrackingRefBased/>
  <w15:docId w15:val="{EBE90C0F-DCAE-4844-860A-C0B73014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334C"/>
    <w:pPr>
      <w:suppressAutoHyphens/>
      <w:autoSpaceDN w:val="0"/>
      <w:spacing w:line="240" w:lineRule="auto"/>
    </w:pPr>
    <w:rPr>
      <w:rFonts w:ascii="Aptos" w:eastAsia="Aptos" w:hAnsi="Aptos" w:cs="Times New Roman"/>
      <w:kern w:val="3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796B81"/>
    <w:pPr>
      <w:keepNext/>
      <w:keepLines/>
      <w:suppressAutoHyphens w:val="0"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96B81"/>
    <w:pPr>
      <w:keepNext/>
      <w:keepLines/>
      <w:suppressAutoHyphens w:val="0"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96B81"/>
    <w:pPr>
      <w:keepNext/>
      <w:keepLines/>
      <w:suppressAutoHyphens w:val="0"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96B81"/>
    <w:pPr>
      <w:keepNext/>
      <w:keepLines/>
      <w:suppressAutoHyphens w:val="0"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96B81"/>
    <w:pPr>
      <w:keepNext/>
      <w:keepLines/>
      <w:suppressAutoHyphens w:val="0"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96B81"/>
    <w:pPr>
      <w:keepNext/>
      <w:keepLines/>
      <w:suppressAutoHyphens w:val="0"/>
      <w:autoSpaceDN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96B81"/>
    <w:pPr>
      <w:keepNext/>
      <w:keepLines/>
      <w:suppressAutoHyphens w:val="0"/>
      <w:autoSpaceDN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96B81"/>
    <w:pPr>
      <w:keepNext/>
      <w:keepLines/>
      <w:suppressAutoHyphens w:val="0"/>
      <w:autoSpaceDN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96B81"/>
    <w:pPr>
      <w:keepNext/>
      <w:keepLines/>
      <w:suppressAutoHyphens w:val="0"/>
      <w:autoSpaceDN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96B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96B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96B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96B8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96B81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96B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96B81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96B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96B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96B81"/>
    <w:pPr>
      <w:suppressAutoHyphens w:val="0"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96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96B81"/>
    <w:pPr>
      <w:numPr>
        <w:ilvl w:val="1"/>
      </w:numPr>
      <w:suppressAutoHyphens w:val="0"/>
      <w:autoSpaceDN/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96B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96B81"/>
    <w:pPr>
      <w:suppressAutoHyphens w:val="0"/>
      <w:autoSpaceDN/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96B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96B81"/>
    <w:pPr>
      <w:suppressAutoHyphens w:val="0"/>
      <w:autoSpaceDN/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eIntensa">
    <w:name w:val="Intense Emphasis"/>
    <w:basedOn w:val="Tipodeletrapredefinidodopargrafo"/>
    <w:uiPriority w:val="21"/>
    <w:qFormat/>
    <w:rsid w:val="00796B81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96B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96B81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96B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ariodarepublica.pt/dr/detalhe/decreto-lei/555-1999-655682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1918</Characters>
  <Application>Microsoft Office Word</Application>
  <DocSecurity>0</DocSecurity>
  <Lines>159</Lines>
  <Paragraphs>43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Rodrigues</dc:creator>
  <cp:keywords/>
  <dc:description/>
  <cp:lastModifiedBy>Alberto Rodrigues</cp:lastModifiedBy>
  <cp:revision>2</cp:revision>
  <dcterms:created xsi:type="dcterms:W3CDTF">2026-10-09T11:32:00Z</dcterms:created>
  <dcterms:modified xsi:type="dcterms:W3CDTF">2026-10-09T11:33:00Z</dcterms:modified>
</cp:coreProperties>
</file>